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118C1">
        <w:rPr>
          <w:rFonts w:ascii="Arial" w:hAnsi="Arial" w:cs="Arial"/>
          <w:b/>
          <w:bCs/>
          <w:i/>
          <w:sz w:val="28"/>
          <w:szCs w:val="24"/>
        </w:rPr>
        <w:t>7683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F42571">
        <w:t>Title:</w:t>
      </w:r>
      <w:r w:rsidRPr="00F42571">
        <w:tab/>
      </w:r>
      <w:r w:rsidRPr="00F42571">
        <w:rPr>
          <w:color w:val="FF0000"/>
        </w:rPr>
        <w:t xml:space="preserve">[DRAFT] </w:t>
      </w:r>
      <w:r w:rsidR="007118C1" w:rsidRPr="007118C1">
        <w:t xml:space="preserve">Reply </w:t>
      </w:r>
      <w:r w:rsidR="00F42571" w:rsidRPr="00F42571">
        <w:rPr>
          <w:color w:val="000000"/>
        </w:rPr>
        <w:t>LS on LCS MO-LR procedure in 5G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F42571" w:rsidRPr="007118C1">
        <w:rPr>
          <w:color w:val="000000"/>
        </w:rPr>
        <w:t xml:space="preserve">LS (C4-214537) on on LCS MO-LR procedure in 5G </w:t>
      </w:r>
      <w:r w:rsidRPr="007118C1">
        <w:rPr>
          <w:color w:val="000000"/>
        </w:rPr>
        <w:t xml:space="preserve">from </w:t>
      </w:r>
      <w:r w:rsidR="00F42571" w:rsidRPr="007118C1">
        <w:rPr>
          <w:color w:val="000000"/>
        </w:rPr>
        <w:t>CT4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42571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42571">
        <w:rPr>
          <w:color w:val="000000"/>
        </w:rPr>
        <w:t>5G_eLCS 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2571">
        <w:rPr>
          <w:b w:val="0"/>
        </w:rPr>
        <w:t>CT4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42571">
        <w:rPr>
          <w:b w:val="0"/>
        </w:rPr>
        <w:t>CT1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2571">
        <w:rPr>
          <w:b w:val="0"/>
          <w:bCs/>
          <w:lang w:eastAsia="zh-CN"/>
        </w:rPr>
        <w:t>Runze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42571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Pr="004727C2">
        <w:rPr>
          <w:color w:val="000000"/>
          <w:highlight w:val="green"/>
        </w:rPr>
        <w:t xml:space="preserve">DocNumber(s)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>!! WARNING !!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F42571" w:rsidRDefault="00F42571">
      <w:pPr>
        <w:rPr>
          <w:rFonts w:ascii="Arial" w:hAnsi="Arial" w:cs="Arial"/>
          <w:lang w:eastAsia="zh-CN"/>
        </w:rPr>
      </w:pPr>
      <w:r w:rsidRPr="00F42571">
        <w:rPr>
          <w:rFonts w:ascii="Arial" w:hAnsi="Arial" w:cs="Arial"/>
          <w:lang w:eastAsia="zh-CN"/>
        </w:rPr>
        <w:t>SA2 thanks CT4 for the LS on MO-LR procedure and would like to provide the following answers.</w:t>
      </w:r>
    </w:p>
    <w:p w:rsidR="00F42571" w:rsidRDefault="00F42571">
      <w:pPr>
        <w:rPr>
          <w:rFonts w:ascii="Arial" w:hAnsi="Arial" w:cs="Arial"/>
          <w:color w:val="FF0000"/>
        </w:rPr>
      </w:pPr>
    </w:p>
    <w:p w:rsidR="00F42571" w:rsidRPr="0088512D" w:rsidRDefault="00F42571" w:rsidP="00F42571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Pr="0088512D">
        <w:rPr>
          <w:rFonts w:ascii="Arial" w:hAnsi="Arial" w:cs="Arial"/>
          <w:b/>
        </w:rPr>
        <w:t>is actually provided by the UE and used by the AMF to select the (H-)GMLC?</w:t>
      </w:r>
    </w:p>
    <w:p w:rsidR="00F42571" w:rsidRDefault="00F42571">
      <w:pPr>
        <w:rPr>
          <w:rFonts w:ascii="Arial" w:hAnsi="Arial" w:cs="Arial"/>
          <w:i/>
          <w:iCs/>
          <w:color w:val="FF0000"/>
        </w:rPr>
      </w:pPr>
    </w:p>
    <w:p w:rsidR="00F42571" w:rsidRPr="00F42571" w:rsidRDefault="00F4257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[</w:t>
      </w:r>
      <w:r w:rsidRPr="00F42571">
        <w:rPr>
          <w:rFonts w:ascii="Arial" w:hAnsi="Arial" w:cs="Arial" w:hint="eastAsia"/>
          <w:i/>
          <w:iCs/>
          <w:lang w:eastAsia="zh-CN"/>
        </w:rPr>
        <w:t>S</w:t>
      </w:r>
      <w:r w:rsidRPr="00F42571">
        <w:rPr>
          <w:rFonts w:ascii="Arial" w:hAnsi="Arial" w:cs="Arial"/>
          <w:i/>
          <w:iCs/>
          <w:lang w:eastAsia="zh-CN"/>
        </w:rPr>
        <w:t>A2 answer</w:t>
      </w:r>
      <w:r>
        <w:rPr>
          <w:rFonts w:ascii="Arial" w:hAnsi="Arial" w:cs="Arial"/>
          <w:i/>
          <w:iCs/>
          <w:lang w:eastAsia="zh-CN"/>
        </w:rPr>
        <w:t>]</w:t>
      </w:r>
      <w:r w:rsidRPr="00F42571">
        <w:rPr>
          <w:rFonts w:ascii="Arial" w:hAnsi="Arial" w:cs="Arial"/>
          <w:i/>
          <w:iCs/>
          <w:lang w:eastAsia="zh-CN"/>
        </w:rPr>
        <w:t xml:space="preserve">: </w:t>
      </w:r>
      <w:r w:rsidR="007118C1">
        <w:rPr>
          <w:rFonts w:ascii="Arial" w:hAnsi="Arial" w:cs="Arial"/>
          <w:i/>
          <w:iCs/>
          <w:lang w:eastAsia="zh-CN"/>
        </w:rPr>
        <w:t xml:space="preserve">it is the </w:t>
      </w:r>
      <w:r w:rsidRPr="00F42571">
        <w:rPr>
          <w:rFonts w:ascii="Arial" w:hAnsi="Arial" w:cs="Arial"/>
          <w:i/>
          <w:iCs/>
          <w:lang w:eastAsia="zh-CN"/>
        </w:rPr>
        <w:t>H-GMLC Address</w:t>
      </w:r>
      <w:r w:rsidR="007118C1">
        <w:rPr>
          <w:rFonts w:ascii="Arial" w:hAnsi="Arial" w:cs="Arial"/>
          <w:i/>
          <w:iCs/>
          <w:lang w:eastAsia="zh-CN"/>
        </w:rPr>
        <w:t xml:space="preserve"> provided</w:t>
      </w:r>
      <w:r w:rsidRPr="00F42571">
        <w:rPr>
          <w:rFonts w:ascii="Arial" w:hAnsi="Arial" w:cs="Arial"/>
          <w:i/>
          <w:iCs/>
          <w:lang w:eastAsia="zh-CN"/>
        </w:rPr>
        <w:t>.</w:t>
      </w:r>
    </w:p>
    <w:p w:rsidR="00F42571" w:rsidRDefault="00F42571">
      <w:pPr>
        <w:rPr>
          <w:rFonts w:ascii="Arial" w:hAnsi="Arial" w:cs="Arial"/>
          <w:i/>
          <w:iCs/>
          <w:color w:val="FF0000"/>
          <w:lang w:eastAsia="zh-CN"/>
        </w:rPr>
      </w:pPr>
    </w:p>
    <w:p w:rsidR="00F42571" w:rsidRPr="0088512D" w:rsidRDefault="00F42571" w:rsidP="00F42571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>
        <w:rPr>
          <w:rFonts w:ascii="Arial" w:hAnsi="Arial" w:cs="Arial" w:hint="eastAsia"/>
          <w:b/>
          <w:lang w:eastAsia="zh-CN"/>
        </w:rPr>
        <w:t>(</w:t>
      </w:r>
      <w:r>
        <w:rPr>
          <w:rFonts w:ascii="Arial" w:hAnsi="Arial" w:cs="Arial"/>
          <w:b/>
          <w:lang w:eastAsia="zh-CN"/>
        </w:rPr>
        <w:t xml:space="preserve">LCS Service Type or </w:t>
      </w:r>
      <w:r>
        <w:rPr>
          <w:rFonts w:ascii="Arial" w:hAnsi="Arial" w:cs="Arial" w:hint="eastAsia"/>
          <w:b/>
          <w:lang w:eastAsia="zh-CN"/>
        </w:rPr>
        <w:t xml:space="preserve">Service Identity)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>
        <w:rPr>
          <w:rFonts w:ascii="Arial" w:hAnsi="Arial" w:cs="Arial"/>
          <w:b/>
          <w:lang w:eastAsia="zh-CN"/>
        </w:rPr>
        <w:t>perform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service</w:t>
      </w:r>
      <w:r>
        <w:rPr>
          <w:rFonts w:ascii="Arial" w:hAnsi="Arial" w:cs="Arial" w:hint="eastAsia"/>
          <w:b/>
          <w:lang w:eastAsia="zh-CN"/>
        </w:rPr>
        <w:t xml:space="preserve"> privacy</w:t>
      </w:r>
      <w:r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:rsidR="00F42571" w:rsidRDefault="00F42571">
      <w:pPr>
        <w:rPr>
          <w:rFonts w:ascii="Arial" w:hAnsi="Arial" w:cs="Arial"/>
          <w:i/>
          <w:iCs/>
          <w:color w:val="FF0000"/>
          <w:lang w:eastAsia="zh-CN"/>
        </w:rPr>
      </w:pPr>
    </w:p>
    <w:p w:rsidR="00F42571" w:rsidRPr="00F42571" w:rsidRDefault="00F42571" w:rsidP="00F4257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[</w:t>
      </w:r>
      <w:r w:rsidRPr="00F42571">
        <w:rPr>
          <w:rFonts w:ascii="Arial" w:hAnsi="Arial" w:cs="Arial" w:hint="eastAsia"/>
          <w:i/>
          <w:iCs/>
          <w:lang w:eastAsia="zh-CN"/>
        </w:rPr>
        <w:t>S</w:t>
      </w:r>
      <w:r w:rsidRPr="00F42571">
        <w:rPr>
          <w:rFonts w:ascii="Arial" w:hAnsi="Arial" w:cs="Arial"/>
          <w:i/>
          <w:iCs/>
          <w:lang w:eastAsia="zh-CN"/>
        </w:rPr>
        <w:t>A2 answer</w:t>
      </w:r>
      <w:r>
        <w:rPr>
          <w:rFonts w:ascii="Arial" w:hAnsi="Arial" w:cs="Arial"/>
          <w:i/>
          <w:iCs/>
          <w:lang w:eastAsia="zh-CN"/>
        </w:rPr>
        <w:t>]</w:t>
      </w:r>
      <w:r w:rsidRPr="00F42571">
        <w:rPr>
          <w:rFonts w:ascii="Arial" w:hAnsi="Arial" w:cs="Arial"/>
          <w:i/>
          <w:iCs/>
          <w:lang w:eastAsia="zh-CN"/>
        </w:rPr>
        <w:t xml:space="preserve">: </w:t>
      </w:r>
      <w:r w:rsidR="007118C1">
        <w:rPr>
          <w:rFonts w:ascii="Arial" w:hAnsi="Arial" w:cs="Arial"/>
          <w:i/>
          <w:iCs/>
          <w:lang w:eastAsia="zh-CN"/>
        </w:rPr>
        <w:t xml:space="preserve">it is the </w:t>
      </w:r>
      <w:r w:rsidRPr="00F42571">
        <w:rPr>
          <w:rFonts w:ascii="Arial" w:hAnsi="Arial" w:cs="Arial"/>
          <w:i/>
          <w:iCs/>
          <w:lang w:eastAsia="zh-CN"/>
        </w:rPr>
        <w:t>Service Identity</w:t>
      </w:r>
      <w:r w:rsidR="007118C1">
        <w:rPr>
          <w:rFonts w:ascii="Arial" w:hAnsi="Arial" w:cs="Arial"/>
          <w:i/>
          <w:iCs/>
          <w:lang w:eastAsia="zh-CN"/>
        </w:rPr>
        <w:t xml:space="preserve"> provided by the UE. Note that this parameter is</w:t>
      </w:r>
      <w:r>
        <w:rPr>
          <w:rFonts w:ascii="Arial" w:hAnsi="Arial" w:cs="Arial"/>
          <w:i/>
          <w:iCs/>
          <w:lang w:eastAsia="zh-CN"/>
        </w:rPr>
        <w:t xml:space="preserve"> optional.</w:t>
      </w:r>
    </w:p>
    <w:p w:rsidR="00F42571" w:rsidRDefault="00F42571">
      <w:pPr>
        <w:rPr>
          <w:rFonts w:ascii="Arial" w:hAnsi="Arial" w:cs="Arial"/>
          <w:i/>
          <w:iCs/>
          <w:color w:val="FF0000"/>
          <w:lang w:eastAsia="zh-CN"/>
        </w:rPr>
      </w:pPr>
    </w:p>
    <w:p w:rsidR="00F42571" w:rsidRPr="0088512D" w:rsidRDefault="00F42571" w:rsidP="00F42571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 w:hint="eastAsia"/>
          <w:b/>
          <w:lang w:eastAsia="zh-CN"/>
        </w:rPr>
        <w:t>What</w:t>
      </w:r>
      <w:r>
        <w:rPr>
          <w:rFonts w:ascii="Arial" w:hAnsi="Arial" w:cs="Arial"/>
          <w:b/>
          <w:lang w:eastAsia="zh-CN"/>
        </w:rPr>
        <w:t>’</w:t>
      </w:r>
      <w:r>
        <w:rPr>
          <w:rFonts w:ascii="Arial" w:hAnsi="Arial" w:cs="Arial" w:hint="eastAsia"/>
          <w:b/>
          <w:lang w:eastAsia="zh-CN"/>
        </w:rPr>
        <w:t xml:space="preserve">s the consideration of </w:t>
      </w:r>
      <w:r>
        <w:rPr>
          <w:rFonts w:ascii="Arial" w:hAnsi="Arial" w:cs="Arial"/>
          <w:b/>
          <w:lang w:eastAsia="zh-CN"/>
        </w:rPr>
        <w:t>backward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compatibility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with</w:t>
      </w:r>
      <w:r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:rsidR="00F42571" w:rsidRDefault="00F42571">
      <w:pPr>
        <w:rPr>
          <w:rFonts w:ascii="Arial" w:hAnsi="Arial" w:cs="Arial"/>
          <w:i/>
          <w:iCs/>
          <w:color w:val="FF0000"/>
          <w:lang w:eastAsia="zh-CN"/>
        </w:rPr>
      </w:pPr>
    </w:p>
    <w:p w:rsidR="00F42571" w:rsidRPr="00F42571" w:rsidRDefault="00F42571" w:rsidP="00F4257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[</w:t>
      </w:r>
      <w:r w:rsidRPr="00F42571">
        <w:rPr>
          <w:rFonts w:ascii="Arial" w:hAnsi="Arial" w:cs="Arial" w:hint="eastAsia"/>
          <w:i/>
          <w:iCs/>
          <w:lang w:eastAsia="zh-CN"/>
        </w:rPr>
        <w:t>S</w:t>
      </w:r>
      <w:r w:rsidRPr="00F42571">
        <w:rPr>
          <w:rFonts w:ascii="Arial" w:hAnsi="Arial" w:cs="Arial"/>
          <w:i/>
          <w:iCs/>
          <w:lang w:eastAsia="zh-CN"/>
        </w:rPr>
        <w:t>A2 answer</w:t>
      </w:r>
      <w:r>
        <w:rPr>
          <w:rFonts w:ascii="Arial" w:hAnsi="Arial" w:cs="Arial"/>
          <w:i/>
          <w:iCs/>
          <w:lang w:eastAsia="zh-CN"/>
        </w:rPr>
        <w:t>]</w:t>
      </w:r>
      <w:r w:rsidRPr="00F42571">
        <w:rPr>
          <w:rFonts w:ascii="Arial" w:hAnsi="Arial" w:cs="Arial"/>
          <w:i/>
          <w:iCs/>
          <w:lang w:eastAsia="zh-CN"/>
        </w:rPr>
        <w:t xml:space="preserve">: </w:t>
      </w:r>
      <w:r>
        <w:rPr>
          <w:rFonts w:ascii="Arial" w:hAnsi="Arial" w:cs="Arial"/>
          <w:i/>
          <w:iCs/>
          <w:lang w:eastAsia="zh-CN"/>
        </w:rPr>
        <w:t xml:space="preserve">there is no new mechanism introduced in 5G LCS in terms of the MO-LR procedure, from SA2 perspective. </w:t>
      </w:r>
    </w:p>
    <w:p w:rsidR="00F42571" w:rsidRPr="00F42571" w:rsidRDefault="00F42571">
      <w:pPr>
        <w:rPr>
          <w:rFonts w:ascii="Arial" w:hAnsi="Arial" w:cs="Arial"/>
          <w:i/>
          <w:iCs/>
          <w:color w:val="FF0000"/>
          <w:lang w:eastAsia="zh-CN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42571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F42571" w:rsidRPr="007118C1">
        <w:rPr>
          <w:rFonts w:ascii="Arial" w:hAnsi="Arial" w:cs="Arial"/>
          <w:color w:val="000000"/>
        </w:rPr>
        <w:t>CT4</w:t>
      </w:r>
      <w:r w:rsidR="006E17FC" w:rsidRPr="007118C1">
        <w:rPr>
          <w:rFonts w:ascii="Arial" w:hAnsi="Arial" w:cs="Arial"/>
          <w:color w:val="000000"/>
        </w:rPr>
        <w:t xml:space="preserve"> to </w:t>
      </w:r>
      <w:r w:rsidR="00F42571">
        <w:rPr>
          <w:rFonts w:ascii="Arial" w:hAnsi="Arial" w:cs="Arial"/>
          <w:color w:val="000000"/>
        </w:rPr>
        <w:t>consider the above response into the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0F4E43" w:rsidRDefault="00130D6F" w:rsidP="00B439D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  <w:bookmarkStart w:id="0" w:name="_GoBack"/>
      <w:bookmarkEnd w:id="0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7B5" w:rsidRDefault="000167B5">
      <w:r>
        <w:separator/>
      </w:r>
    </w:p>
  </w:endnote>
  <w:endnote w:type="continuationSeparator" w:id="0">
    <w:p w:rsidR="000167B5" w:rsidRDefault="0001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7B5" w:rsidRDefault="000167B5">
      <w:r>
        <w:separator/>
      </w:r>
    </w:p>
  </w:footnote>
  <w:footnote w:type="continuationSeparator" w:id="0">
    <w:p w:rsidR="000167B5" w:rsidRDefault="00016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67B5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18C1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439DC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2BA7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42571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2021-10-11T16:49:00Z</dcterms:created>
  <dcterms:modified xsi:type="dcterms:W3CDTF">2021-10-11T16:49:00Z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(3)A4XPMpc7O/EVON3K4aX3bxHxQRoVxNXOrcn/TbSa14HlEKd9P9XR+xeeOubWLqBSGTfEKivu
D8Kztf8fTazHkC6Uaa1e3Ku5E2LFsBsyPLXXQMuiS484v9YfPT6602LRN1ZMUYxkgXBYWwRZ
ndMrOKmTvJ6+wIWRpF4zxjMqRyQFTaj8iE3UDqOPvFopFbDqBptW9+VDT6th6P4z3PrSMqOu
Nf+9YuqCw1cKelyYF+</vt:lpwstr>
  </property>
  <property fmtid="{D5CDD505-2E9C-101B-9397-08002B2CF9AE}" pid="7" name="_2015_ms_pID_7253431">
    <vt:lpwstr>mS59QQRj9LEkioNYUKWv0kgQhTA1ic6GjWHbfyHVyOmmtBBGes3wXy
EnKGyYAoZkgEyij9xcW9nqDbEkP1DFngxNqfJciRbUcRetkeie6aeYcIAfrJvdTwQp2GKOtk
kQfuAR0RVeedQ4KqUg/pM4z6oZPA0CgP+yhVWhiUr5/rKTStHVZb0YwvZorclSTcjGCx1Pnz
+inkv+kcxnUNddK3+AzO/MFfdrIImnotUOd4</vt:lpwstr>
  </property>
  <property fmtid="{D5CDD505-2E9C-101B-9397-08002B2CF9AE}" pid="8" name="_2015_ms_pID_7253432">
    <vt:lpwstr>A3DQEZw+hXuD1EKf2HAsmVs=</vt:lpwstr>
  </property>
</Properties>
</file>